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62200"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Trescobeas Surgery Patient Participation Group (PPG)</w:t>
      </w:r>
    </w:p>
    <w:p w14:paraId="3C734513" w14:textId="77777777" w:rsidR="00E953D0" w:rsidRPr="00E953D0" w:rsidRDefault="00E953D0" w:rsidP="00E953D0">
      <w:pPr>
        <w:spacing w:before="100" w:beforeAutospacing="1" w:after="100" w:afterAutospacing="1"/>
        <w:outlineLvl w:val="1"/>
        <w:rPr>
          <w:rFonts w:eastAsia="Times New Roman"/>
          <w:b/>
          <w:bCs/>
          <w:kern w:val="0"/>
          <w:lang w:eastAsia="en-GB"/>
          <w14:ligatures w14:val="none"/>
        </w:rPr>
      </w:pPr>
      <w:r w:rsidRPr="00E953D0">
        <w:rPr>
          <w:rFonts w:eastAsia="Times New Roman"/>
          <w:b/>
          <w:bCs/>
          <w:kern w:val="0"/>
          <w:lang w:eastAsia="en-GB"/>
          <w14:ligatures w14:val="none"/>
        </w:rPr>
        <w:t>Minutes of the Meeting</w:t>
      </w:r>
    </w:p>
    <w:p w14:paraId="2D2DB31C"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b/>
          <w:bCs/>
          <w:kern w:val="0"/>
          <w:lang w:eastAsia="en-GB"/>
          <w14:ligatures w14:val="none"/>
        </w:rPr>
        <w:t>Date:</w:t>
      </w:r>
      <w:r w:rsidRPr="00E953D0">
        <w:rPr>
          <w:rFonts w:eastAsia="Times New Roman"/>
          <w:kern w:val="0"/>
          <w:lang w:eastAsia="en-GB"/>
          <w14:ligatures w14:val="none"/>
        </w:rPr>
        <w:t xml:space="preserve"> 29 June 2026</w:t>
      </w:r>
    </w:p>
    <w:p w14:paraId="4D3CFE68" w14:textId="77777777" w:rsidR="00E953D0" w:rsidRPr="00E953D0" w:rsidRDefault="00E953D0" w:rsidP="00E953D0">
      <w:pPr>
        <w:spacing w:before="100" w:beforeAutospacing="1" w:after="100" w:afterAutospacing="1"/>
        <w:outlineLvl w:val="2"/>
        <w:rPr>
          <w:rFonts w:eastAsia="Times New Roman"/>
          <w:b/>
          <w:bCs/>
          <w:kern w:val="0"/>
          <w:lang w:eastAsia="en-GB"/>
          <w14:ligatures w14:val="none"/>
        </w:rPr>
      </w:pPr>
      <w:r w:rsidRPr="00E953D0">
        <w:rPr>
          <w:rFonts w:eastAsia="Times New Roman"/>
          <w:b/>
          <w:bCs/>
          <w:kern w:val="0"/>
          <w:lang w:eastAsia="en-GB"/>
          <w14:ligatures w14:val="none"/>
        </w:rPr>
        <w:t>Present</w:t>
      </w:r>
    </w:p>
    <w:p w14:paraId="37F8AF54" w14:textId="0DE6E943"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David Barrow (Chair), Anne Clover</w:t>
      </w:r>
      <w:r w:rsidR="000B0ED0">
        <w:rPr>
          <w:rFonts w:eastAsia="Times New Roman"/>
          <w:kern w:val="0"/>
          <w:lang w:eastAsia="en-GB"/>
          <w14:ligatures w14:val="none"/>
        </w:rPr>
        <w:t xml:space="preserve"> (Secretary)</w:t>
      </w:r>
      <w:r w:rsidRPr="00E953D0">
        <w:rPr>
          <w:rFonts w:eastAsia="Times New Roman"/>
          <w:kern w:val="0"/>
          <w:lang w:eastAsia="en-GB"/>
          <w14:ligatures w14:val="none"/>
        </w:rPr>
        <w:t>, Dr Catherine Osborne</w:t>
      </w:r>
      <w:r w:rsidR="009533E2">
        <w:rPr>
          <w:rFonts w:eastAsia="Times New Roman"/>
          <w:kern w:val="0"/>
          <w:lang w:eastAsia="en-GB"/>
          <w14:ligatures w14:val="none"/>
        </w:rPr>
        <w:t xml:space="preserve"> (</w:t>
      </w:r>
      <w:r w:rsidR="008C5EA0">
        <w:rPr>
          <w:rFonts w:eastAsia="Times New Roman"/>
          <w:kern w:val="0"/>
          <w:lang w:eastAsia="en-GB"/>
          <w14:ligatures w14:val="none"/>
        </w:rPr>
        <w:t xml:space="preserve">Clinical </w:t>
      </w:r>
      <w:r w:rsidR="009533E2">
        <w:rPr>
          <w:rFonts w:eastAsia="Times New Roman"/>
          <w:kern w:val="0"/>
          <w:lang w:eastAsia="en-GB"/>
          <w14:ligatures w14:val="none"/>
        </w:rPr>
        <w:t>Partner)</w:t>
      </w:r>
      <w:r w:rsidRPr="00E953D0">
        <w:rPr>
          <w:rFonts w:eastAsia="Times New Roman"/>
          <w:kern w:val="0"/>
          <w:lang w:eastAsia="en-GB"/>
          <w14:ligatures w14:val="none"/>
        </w:rPr>
        <w:t xml:space="preserve">, Lucinda Parker Roberts, Vincent Roberts, Marina Mitchell, John Killick, Roger Preston, Helen </w:t>
      </w:r>
      <w:r w:rsidR="003308BE">
        <w:rPr>
          <w:rFonts w:eastAsia="Times New Roman"/>
          <w:kern w:val="0"/>
          <w:lang w:eastAsia="en-GB"/>
          <w14:ligatures w14:val="none"/>
        </w:rPr>
        <w:t>O</w:t>
      </w:r>
      <w:r w:rsidRPr="00E953D0">
        <w:rPr>
          <w:rFonts w:eastAsia="Times New Roman"/>
          <w:kern w:val="0"/>
          <w:lang w:eastAsia="en-GB"/>
          <w14:ligatures w14:val="none"/>
        </w:rPr>
        <w:t xml:space="preserve">rton, </w:t>
      </w:r>
      <w:r w:rsidR="006A05B8">
        <w:rPr>
          <w:rFonts w:eastAsia="Times New Roman"/>
          <w:kern w:val="0"/>
          <w:lang w:eastAsia="en-GB"/>
          <w14:ligatures w14:val="none"/>
        </w:rPr>
        <w:t>Celia</w:t>
      </w:r>
      <w:r w:rsidRPr="00E953D0">
        <w:rPr>
          <w:rFonts w:eastAsia="Times New Roman"/>
          <w:kern w:val="0"/>
          <w:lang w:eastAsia="en-GB"/>
          <w14:ligatures w14:val="none"/>
        </w:rPr>
        <w:t xml:space="preserve"> Savage, Hannah Cole </w:t>
      </w:r>
      <w:r w:rsidR="00B43926">
        <w:rPr>
          <w:rFonts w:eastAsia="Times New Roman"/>
          <w:kern w:val="0"/>
          <w:lang w:eastAsia="en-GB"/>
          <w14:ligatures w14:val="none"/>
        </w:rPr>
        <w:t>(Managing Partner)</w:t>
      </w:r>
      <w:r w:rsidR="0095632A">
        <w:rPr>
          <w:rFonts w:eastAsia="Times New Roman"/>
          <w:kern w:val="0"/>
          <w:lang w:eastAsia="en-GB"/>
          <w14:ligatures w14:val="none"/>
        </w:rPr>
        <w:t>,</w:t>
      </w:r>
      <w:r w:rsidR="00F63561">
        <w:rPr>
          <w:rFonts w:eastAsia="Times New Roman"/>
          <w:kern w:val="0"/>
          <w:lang w:eastAsia="en-GB"/>
          <w14:ligatures w14:val="none"/>
        </w:rPr>
        <w:t xml:space="preserve"> </w:t>
      </w:r>
      <w:r w:rsidR="005B70BF">
        <w:rPr>
          <w:rFonts w:eastAsia="Times New Roman"/>
          <w:kern w:val="0"/>
          <w:lang w:eastAsia="en-GB"/>
          <w14:ligatures w14:val="none"/>
        </w:rPr>
        <w:t xml:space="preserve">and </w:t>
      </w:r>
      <w:r w:rsidR="005B70BF" w:rsidRPr="00E953D0">
        <w:rPr>
          <w:rFonts w:eastAsia="Times New Roman"/>
          <w:kern w:val="0"/>
          <w:lang w:eastAsia="en-GB"/>
          <w14:ligatures w14:val="none"/>
        </w:rPr>
        <w:t>Viv</w:t>
      </w:r>
      <w:r w:rsidR="00E245CB">
        <w:rPr>
          <w:rFonts w:eastAsia="Times New Roman"/>
          <w:kern w:val="0"/>
          <w:lang w:eastAsia="en-GB"/>
          <w14:ligatures w14:val="none"/>
        </w:rPr>
        <w:t xml:space="preserve"> Lavan</w:t>
      </w:r>
      <w:r w:rsidRPr="00E953D0">
        <w:rPr>
          <w:rFonts w:eastAsia="Times New Roman"/>
          <w:kern w:val="0"/>
          <w:lang w:eastAsia="en-GB"/>
          <w14:ligatures w14:val="none"/>
        </w:rPr>
        <w:t>.</w:t>
      </w:r>
    </w:p>
    <w:p w14:paraId="5A6AF14C" w14:textId="77777777" w:rsidR="00E953D0" w:rsidRPr="00E953D0" w:rsidRDefault="00E953D0" w:rsidP="00E953D0">
      <w:pPr>
        <w:spacing w:before="100" w:beforeAutospacing="1" w:after="100" w:afterAutospacing="1"/>
        <w:outlineLvl w:val="2"/>
        <w:rPr>
          <w:rFonts w:eastAsia="Times New Roman"/>
          <w:b/>
          <w:bCs/>
          <w:kern w:val="0"/>
          <w:lang w:eastAsia="en-GB"/>
          <w14:ligatures w14:val="none"/>
        </w:rPr>
      </w:pPr>
      <w:r w:rsidRPr="00E953D0">
        <w:rPr>
          <w:rFonts w:eastAsia="Times New Roman"/>
          <w:b/>
          <w:bCs/>
          <w:kern w:val="0"/>
          <w:lang w:eastAsia="en-GB"/>
          <w14:ligatures w14:val="none"/>
        </w:rPr>
        <w:t>Apologies</w:t>
      </w:r>
    </w:p>
    <w:p w14:paraId="53B7CAE6"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Jane White.</w:t>
      </w:r>
    </w:p>
    <w:p w14:paraId="4CEFAEAC"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pict w14:anchorId="740D5646">
          <v:rect id="_x0000_i1025" alt="" style="width:451.3pt;height:.05pt;mso-width-percent:0;mso-height-percent:0;mso-width-percent:0;mso-height-percent:0" o:hralign="center" o:hrstd="t" o:hr="t" fillcolor="#a0a0a0" stroked="f"/>
        </w:pict>
      </w:r>
    </w:p>
    <w:p w14:paraId="220CE383"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1. Welcome and Introductions</w:t>
      </w:r>
    </w:p>
    <w:p w14:paraId="6380E910" w14:textId="76BD7DB9"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 xml:space="preserve">The Chair welcomed everyone to the meeting and introduced Dr Catherine Osborne, attending </w:t>
      </w:r>
      <w:r w:rsidR="001D0D7A">
        <w:rPr>
          <w:rFonts w:eastAsia="Times New Roman"/>
          <w:kern w:val="0"/>
          <w:lang w:eastAsia="en-GB"/>
          <w14:ligatures w14:val="none"/>
        </w:rPr>
        <w:t>as clinical pa</w:t>
      </w:r>
      <w:r w:rsidR="006C28A4">
        <w:rPr>
          <w:rFonts w:eastAsia="Times New Roman"/>
          <w:kern w:val="0"/>
          <w:lang w:eastAsia="en-GB"/>
          <w14:ligatures w14:val="none"/>
        </w:rPr>
        <w:t xml:space="preserve">rtner </w:t>
      </w:r>
      <w:r w:rsidR="00DF27E1">
        <w:rPr>
          <w:rFonts w:eastAsia="Times New Roman"/>
          <w:kern w:val="0"/>
          <w:lang w:eastAsia="en-GB"/>
          <w14:ligatures w14:val="none"/>
        </w:rPr>
        <w:t>to replace</w:t>
      </w:r>
      <w:r w:rsidR="006C28A4">
        <w:rPr>
          <w:rFonts w:eastAsia="Times New Roman"/>
          <w:kern w:val="0"/>
          <w:lang w:eastAsia="en-GB"/>
          <w14:ligatures w14:val="none"/>
        </w:rPr>
        <w:t xml:space="preserve"> Dr Catherine Housome who has moved to </w:t>
      </w:r>
      <w:r w:rsidR="00481C7F">
        <w:rPr>
          <w:rFonts w:eastAsia="Times New Roman"/>
          <w:kern w:val="0"/>
          <w:lang w:eastAsia="en-GB"/>
          <w14:ligatures w14:val="none"/>
        </w:rPr>
        <w:t xml:space="preserve">a new role within </w:t>
      </w:r>
      <w:r w:rsidR="00433848">
        <w:rPr>
          <w:rFonts w:eastAsia="Times New Roman"/>
          <w:kern w:val="0"/>
          <w:lang w:eastAsia="en-GB"/>
          <w14:ligatures w14:val="none"/>
        </w:rPr>
        <w:t>the</w:t>
      </w:r>
      <w:r w:rsidR="005337BE">
        <w:rPr>
          <w:rFonts w:eastAsia="Times New Roman"/>
          <w:kern w:val="0"/>
          <w:lang w:eastAsia="en-GB"/>
          <w14:ligatures w14:val="none"/>
        </w:rPr>
        <w:t xml:space="preserve"> </w:t>
      </w:r>
      <w:r w:rsidR="00DA7B59">
        <w:rPr>
          <w:rFonts w:eastAsia="Times New Roman"/>
          <w:kern w:val="0"/>
          <w:lang w:eastAsia="en-GB"/>
          <w14:ligatures w14:val="none"/>
        </w:rPr>
        <w:t>PCN.</w:t>
      </w:r>
    </w:p>
    <w:p w14:paraId="6379E7CC"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It was confirmed that the meeting would be recorded solely to assist with the preparation of accurate minutes. All members present confirmed that they were happy for the meeting to be recorded.</w:t>
      </w:r>
    </w:p>
    <w:p w14:paraId="56BE66E8" w14:textId="1844A631"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were reminded that discussions within the meeting remain confidential until the approved minutes have been published</w:t>
      </w:r>
      <w:r w:rsidR="00027A1B">
        <w:rPr>
          <w:rFonts w:eastAsia="Times New Roman"/>
          <w:kern w:val="0"/>
          <w:lang w:eastAsia="en-GB"/>
          <w14:ligatures w14:val="none"/>
        </w:rPr>
        <w:t xml:space="preserve"> on the practice website</w:t>
      </w:r>
      <w:r w:rsidRPr="00E953D0">
        <w:rPr>
          <w:rFonts w:eastAsia="Times New Roman"/>
          <w:kern w:val="0"/>
          <w:lang w:eastAsia="en-GB"/>
          <w14:ligatures w14:val="none"/>
        </w:rPr>
        <w:t>.</w:t>
      </w:r>
    </w:p>
    <w:p w14:paraId="617EBE67"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pict w14:anchorId="387CDB54">
          <v:rect id="_x0000_i1026" style="width:0;height:1.5pt" o:hralign="center" o:hrstd="t" o:hr="t" fillcolor="#a0a0a0" stroked="f"/>
        </w:pict>
      </w:r>
    </w:p>
    <w:p w14:paraId="565B5361"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2. Governance and Future of the PPG</w:t>
      </w:r>
    </w:p>
    <w:p w14:paraId="089A818A" w14:textId="34C8CF72"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The Chair outlined the role of the Patient Participation Group</w:t>
      </w:r>
      <w:r w:rsidR="00ED0F11">
        <w:rPr>
          <w:rFonts w:eastAsia="Times New Roman"/>
          <w:kern w:val="0"/>
          <w:lang w:eastAsia="en-GB"/>
          <w14:ligatures w14:val="none"/>
        </w:rPr>
        <w:t xml:space="preserve"> </w:t>
      </w:r>
      <w:r w:rsidR="001363D0">
        <w:rPr>
          <w:rFonts w:eastAsia="Times New Roman"/>
          <w:kern w:val="0"/>
          <w:lang w:eastAsia="en-GB"/>
          <w14:ligatures w14:val="none"/>
        </w:rPr>
        <w:t>(PPG)</w:t>
      </w:r>
      <w:r w:rsidRPr="00E953D0">
        <w:rPr>
          <w:rFonts w:eastAsia="Times New Roman"/>
          <w:kern w:val="0"/>
          <w:lang w:eastAsia="en-GB"/>
          <w14:ligatures w14:val="none"/>
        </w:rPr>
        <w:t xml:space="preserve"> and confirmed that the PPG normally aims to hold three formal meetings each year, together with additional informal meetings where required to discuss specific developments or issues affecting the practice.</w:t>
      </w:r>
    </w:p>
    <w:p w14:paraId="2A6841AF"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It was acknowledged that there had been a longer interval between meetings during the previous year than originally intended. Despite this, regular communication has continued between the PPG and the practice outside formal meetings where appropriate.</w:t>
      </w:r>
    </w:p>
    <w:p w14:paraId="7CAC930A" w14:textId="176712DA"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The Chair advised members that the next meeting will be the Annual General Meeting (AGM)</w:t>
      </w:r>
      <w:r w:rsidR="00620371">
        <w:rPr>
          <w:rFonts w:eastAsia="Times New Roman"/>
          <w:kern w:val="0"/>
          <w:lang w:eastAsia="en-GB"/>
          <w14:ligatures w14:val="none"/>
        </w:rPr>
        <w:t xml:space="preserve"> in the Autumn of</w:t>
      </w:r>
      <w:r w:rsidR="00DA7B59">
        <w:rPr>
          <w:rFonts w:eastAsia="Times New Roman"/>
          <w:kern w:val="0"/>
          <w:lang w:eastAsia="en-GB"/>
          <w14:ligatures w14:val="none"/>
        </w:rPr>
        <w:t>2026.</w:t>
      </w:r>
    </w:p>
    <w:p w14:paraId="0391D6E1" w14:textId="684AE3B9"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In accordance with the PPG Constitution, elected officer positions are subject to annual election. David Barrow and Anne Clover confirmed that they intend to stand down from their positions as Chair and Secretary respectively at the AGM, having served in those roles since 2021.</w:t>
      </w:r>
      <w:r w:rsidR="00F825C2">
        <w:rPr>
          <w:rFonts w:eastAsia="Times New Roman"/>
          <w:kern w:val="0"/>
          <w:lang w:eastAsia="en-GB"/>
          <w14:ligatures w14:val="none"/>
        </w:rPr>
        <w:t xml:space="preserve"> This was not a new announcement as it had been discussed and </w:t>
      </w:r>
      <w:r w:rsidR="00DD3696">
        <w:rPr>
          <w:rFonts w:eastAsia="Times New Roman"/>
          <w:kern w:val="0"/>
          <w:lang w:eastAsia="en-GB"/>
          <w14:ligatures w14:val="none"/>
        </w:rPr>
        <w:t>recorded</w:t>
      </w:r>
      <w:r w:rsidR="00F825C2">
        <w:rPr>
          <w:rFonts w:eastAsia="Times New Roman"/>
          <w:kern w:val="0"/>
          <w:lang w:eastAsia="en-GB"/>
          <w14:ligatures w14:val="none"/>
        </w:rPr>
        <w:t xml:space="preserve"> in previous meetings.</w:t>
      </w:r>
    </w:p>
    <w:p w14:paraId="0CED2CF7" w14:textId="7F1A6A5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lastRenderedPageBreak/>
        <w:t xml:space="preserve">Both confirmed that they remain fully committed to supporting the work of the PPG and the practice </w:t>
      </w:r>
      <w:r w:rsidR="00C30F82">
        <w:rPr>
          <w:rFonts w:eastAsia="Times New Roman"/>
          <w:kern w:val="0"/>
          <w:lang w:eastAsia="en-GB"/>
          <w14:ligatures w14:val="none"/>
        </w:rPr>
        <w:t xml:space="preserve">beyond </w:t>
      </w:r>
      <w:r w:rsidR="005B70BF">
        <w:rPr>
          <w:rFonts w:eastAsia="Times New Roman"/>
          <w:kern w:val="0"/>
          <w:lang w:eastAsia="en-GB"/>
          <w14:ligatures w14:val="none"/>
        </w:rPr>
        <w:t>this but</w:t>
      </w:r>
      <w:r w:rsidRPr="00E953D0">
        <w:rPr>
          <w:rFonts w:eastAsia="Times New Roman"/>
          <w:kern w:val="0"/>
          <w:lang w:eastAsia="en-GB"/>
          <w14:ligatures w14:val="none"/>
        </w:rPr>
        <w:t xml:space="preserve"> felt that the time was right for new officers to bring fresh ideas and leadership to the group.</w:t>
      </w:r>
      <w:r w:rsidR="00022F96">
        <w:rPr>
          <w:rFonts w:eastAsia="Times New Roman"/>
          <w:kern w:val="0"/>
          <w:lang w:eastAsia="en-GB"/>
          <w14:ligatures w14:val="none"/>
        </w:rPr>
        <w:t xml:space="preserve"> I</w:t>
      </w:r>
      <w:r w:rsidR="00E93B81">
        <w:rPr>
          <w:rFonts w:eastAsia="Times New Roman"/>
          <w:kern w:val="0"/>
          <w:lang w:eastAsia="en-GB"/>
          <w14:ligatures w14:val="none"/>
        </w:rPr>
        <w:t>n</w:t>
      </w:r>
      <w:r w:rsidR="00022F96">
        <w:rPr>
          <w:rFonts w:eastAsia="Times New Roman"/>
          <w:kern w:val="0"/>
          <w:lang w:eastAsia="en-GB"/>
          <w14:ligatures w14:val="none"/>
        </w:rPr>
        <w:t xml:space="preserve"> </w:t>
      </w:r>
      <w:r w:rsidR="005B70BF">
        <w:rPr>
          <w:rFonts w:eastAsia="Times New Roman"/>
          <w:kern w:val="0"/>
          <w:lang w:eastAsia="en-GB"/>
          <w14:ligatures w14:val="none"/>
        </w:rPr>
        <w:t>addition,</w:t>
      </w:r>
      <w:r w:rsidR="00022F96">
        <w:rPr>
          <w:rFonts w:eastAsia="Times New Roman"/>
          <w:kern w:val="0"/>
          <w:lang w:eastAsia="en-GB"/>
          <w14:ligatures w14:val="none"/>
        </w:rPr>
        <w:t xml:space="preserve"> they </w:t>
      </w:r>
      <w:r w:rsidR="00E93B81">
        <w:rPr>
          <w:rFonts w:eastAsia="Times New Roman"/>
          <w:kern w:val="0"/>
          <w:lang w:eastAsia="en-GB"/>
          <w14:ligatures w14:val="none"/>
        </w:rPr>
        <w:t>are</w:t>
      </w:r>
      <w:r w:rsidR="00022F96">
        <w:rPr>
          <w:rFonts w:eastAsia="Times New Roman"/>
          <w:kern w:val="0"/>
          <w:lang w:eastAsia="en-GB"/>
          <w14:ligatures w14:val="none"/>
        </w:rPr>
        <w:t xml:space="preserve"> </w:t>
      </w:r>
      <w:r w:rsidR="00654C13">
        <w:rPr>
          <w:rFonts w:eastAsia="Times New Roman"/>
          <w:kern w:val="0"/>
          <w:lang w:eastAsia="en-GB"/>
          <w14:ligatures w14:val="none"/>
        </w:rPr>
        <w:t>active</w:t>
      </w:r>
      <w:r w:rsidR="00022F96">
        <w:rPr>
          <w:rFonts w:eastAsia="Times New Roman"/>
          <w:kern w:val="0"/>
          <w:lang w:eastAsia="en-GB"/>
          <w14:ligatures w14:val="none"/>
        </w:rPr>
        <w:t xml:space="preserve"> in the wide</w:t>
      </w:r>
      <w:r w:rsidR="008C5EA0">
        <w:rPr>
          <w:rFonts w:eastAsia="Times New Roman"/>
          <w:kern w:val="0"/>
          <w:lang w:eastAsia="en-GB"/>
          <w14:ligatures w14:val="none"/>
        </w:rPr>
        <w:t>r NHS community.</w:t>
      </w:r>
    </w:p>
    <w:p w14:paraId="01E2AE31"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were encouraged to consider standing for election at the AGM to ensure the continued development and sustainability of the PPG.</w:t>
      </w:r>
    </w:p>
    <w:p w14:paraId="70413297"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pict w14:anchorId="195BDB23">
          <v:rect id="_x0000_i1027" style="width:0;height:1.5pt" o:hralign="center" o:hrstd="t" o:hr="t" fillcolor="#a0a0a0" stroked="f"/>
        </w:pict>
      </w:r>
    </w:p>
    <w:p w14:paraId="103EABD1"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3. Practice Update</w:t>
      </w:r>
    </w:p>
    <w:p w14:paraId="4F523CFA"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Dr Osborne reported that the practice expects to be fully staffed from September 2026 following the appointment of a new salaried GP.</w:t>
      </w:r>
    </w:p>
    <w:p w14:paraId="20FA2AAC"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Whilst this represents an important improvement, it was explained that overall GP clinical capacity remains below previous levels because the replacement doctor will be working fewer clinical sessions than those who have left the practice in recent years.</w:t>
      </w:r>
    </w:p>
    <w:p w14:paraId="3843D8E2" w14:textId="78E4F992"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 xml:space="preserve">Members were advised that the practice has also experienced additional pressures following the departure of experienced GP partners who previously undertook GP training responsibilities. As the practice currently </w:t>
      </w:r>
      <w:r w:rsidR="00185672">
        <w:rPr>
          <w:rFonts w:eastAsia="Times New Roman"/>
          <w:kern w:val="0"/>
          <w:lang w:eastAsia="en-GB"/>
          <w14:ligatures w14:val="none"/>
        </w:rPr>
        <w:t xml:space="preserve">now </w:t>
      </w:r>
      <w:r w:rsidRPr="00E953D0">
        <w:rPr>
          <w:rFonts w:eastAsia="Times New Roman"/>
          <w:kern w:val="0"/>
          <w:lang w:eastAsia="en-GB"/>
          <w14:ligatures w14:val="none"/>
        </w:rPr>
        <w:t>has only one GP trainer, protected teaching time reduces the number of clinical sessions available for patient appointments.</w:t>
      </w:r>
    </w:p>
    <w:p w14:paraId="1DE42C1F"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Routine appointment waiting times are expected to improve following the arrival of the new GP, although demand is expected to remain high.</w:t>
      </w:r>
    </w:p>
    <w:p w14:paraId="557D68D1"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Dr Osborne also advised that, from autumn 2026, responsibility for COVID vaccination delivery has returned to individual practices. Eligible patients will be invited in due course, with combined influenza and COVID vaccination clinics expected to commence during October.</w:t>
      </w:r>
    </w:p>
    <w:p w14:paraId="472B05AC"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pict w14:anchorId="61FDB8F2">
          <v:rect id="_x0000_i1028" style="width:0;height:1.5pt" o:hralign="center" o:hrstd="t" o:hr="t" fillcolor="#a0a0a0" stroked="f"/>
        </w:pict>
      </w:r>
    </w:p>
    <w:p w14:paraId="588578F7"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4. Practice Capacity and NHS Pressures</w:t>
      </w:r>
    </w:p>
    <w:p w14:paraId="137E81A3"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A significant proportion of the meeting focused on the pressures currently facing general practice.</w:t>
      </w:r>
    </w:p>
    <w:p w14:paraId="773FFEE3"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Dr Osborne explained that demand for appointments continues to exceed safe clinical capacity. Duty doctors are frequently managing substantially more patient contacts than recommended under current professional guidance, leading to increasing concerns regarding workload, decision fatigue and staff wellbeing.</w:t>
      </w:r>
    </w:p>
    <w:p w14:paraId="6D223EE7"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heard that the practice has, on occasion, formally declared itself at the highest escalation level because of workforce pressures. During these periods, the practice may temporarily be unable to accept additional temporary residents, with alternative arrangements being coordinated through the Integrated Care Board (ICB).</w:t>
      </w:r>
    </w:p>
    <w:p w14:paraId="55D40819"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Discussion highlighted that the challenges facing the practice reflect wider pressures across Cornwall and the NHS, including:</w:t>
      </w:r>
    </w:p>
    <w:p w14:paraId="42477B60" w14:textId="77777777" w:rsidR="00E953D0" w:rsidRPr="00E953D0" w:rsidRDefault="00E953D0" w:rsidP="00E953D0">
      <w:pPr>
        <w:numPr>
          <w:ilvl w:val="0"/>
          <w:numId w:val="1"/>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increasing patient demand;</w:t>
      </w:r>
    </w:p>
    <w:p w14:paraId="4B54F8FA" w14:textId="77777777" w:rsidR="00E953D0" w:rsidRPr="00E953D0" w:rsidRDefault="00E953D0" w:rsidP="00E953D0">
      <w:pPr>
        <w:numPr>
          <w:ilvl w:val="0"/>
          <w:numId w:val="1"/>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workforce shortages;</w:t>
      </w:r>
    </w:p>
    <w:p w14:paraId="15E06644" w14:textId="77777777" w:rsidR="00E953D0" w:rsidRPr="00E953D0" w:rsidRDefault="00E953D0" w:rsidP="00E953D0">
      <w:pPr>
        <w:numPr>
          <w:ilvl w:val="0"/>
          <w:numId w:val="1"/>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reduced capacity across urgent care services;</w:t>
      </w:r>
    </w:p>
    <w:p w14:paraId="5CBFF134" w14:textId="77777777" w:rsidR="00E953D0" w:rsidRPr="00E953D0" w:rsidRDefault="00E953D0" w:rsidP="00E953D0">
      <w:pPr>
        <w:numPr>
          <w:ilvl w:val="0"/>
          <w:numId w:val="1"/>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lastRenderedPageBreak/>
        <w:t>pressures on local hospitals;</w:t>
      </w:r>
    </w:p>
    <w:p w14:paraId="4A954210" w14:textId="77777777" w:rsidR="00E953D0" w:rsidRPr="00E953D0" w:rsidRDefault="00E953D0" w:rsidP="00E953D0">
      <w:pPr>
        <w:numPr>
          <w:ilvl w:val="0"/>
          <w:numId w:val="1"/>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an ageing population;</w:t>
      </w:r>
    </w:p>
    <w:p w14:paraId="5B144869" w14:textId="77777777" w:rsidR="00E953D0" w:rsidRPr="00E953D0" w:rsidRDefault="00E953D0" w:rsidP="00E953D0">
      <w:pPr>
        <w:numPr>
          <w:ilvl w:val="0"/>
          <w:numId w:val="1"/>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seasonal visitor numbers; and</w:t>
      </w:r>
    </w:p>
    <w:p w14:paraId="342AD3DD" w14:textId="77777777" w:rsidR="00E953D0" w:rsidRPr="00E953D0" w:rsidRDefault="00E953D0" w:rsidP="00E953D0">
      <w:pPr>
        <w:numPr>
          <w:ilvl w:val="0"/>
          <w:numId w:val="1"/>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ongoing NHS organisational restructuring.</w:t>
      </w:r>
    </w:p>
    <w:p w14:paraId="6A0E9874"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Dr Osborne emphasised that delays in access are not caused by a lack of commitment from practice staff but by sustained demand exceeding available clinical capacity.</w:t>
      </w:r>
    </w:p>
    <w:p w14:paraId="4CFB8BCE"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recognised the exceptional efforts being made by clinical and administrative staff in continuing to provide safe care under increasingly challenging circumstances.</w:t>
      </w:r>
    </w:p>
    <w:p w14:paraId="692F4CBA"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pict w14:anchorId="6439DB50">
          <v:rect id="_x0000_i1029" alt="" style="width:451.3pt;height:.05pt;mso-width-percent:0;mso-height-percent:0;mso-width-percent:0;mso-height-percent:0" o:hralign="center" o:hrstd="t" o:hr="t" fillcolor="#a0a0a0" stroked="f"/>
        </w:pict>
      </w:r>
    </w:p>
    <w:p w14:paraId="569F752E"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5. Patient Communication</w:t>
      </w:r>
    </w:p>
    <w:p w14:paraId="3E5F37FC"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discussed public perception of access to GP services.</w:t>
      </w:r>
    </w:p>
    <w:p w14:paraId="65F382F4" w14:textId="3F21F0C4"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 xml:space="preserve">Dr Osborne explained that one of the most difficult aspects of current practice is hearing patients </w:t>
      </w:r>
      <w:r w:rsidR="00B769B6">
        <w:rPr>
          <w:rFonts w:eastAsia="Times New Roman"/>
          <w:kern w:val="0"/>
          <w:lang w:eastAsia="en-GB"/>
          <w14:ligatures w14:val="none"/>
        </w:rPr>
        <w:t>assume</w:t>
      </w:r>
      <w:r w:rsidRPr="00E953D0">
        <w:rPr>
          <w:rFonts w:eastAsia="Times New Roman"/>
          <w:kern w:val="0"/>
          <w:lang w:eastAsia="en-GB"/>
          <w14:ligatures w14:val="none"/>
        </w:rPr>
        <w:t xml:space="preserve"> that long waiting times indicate that the practice does not care. She stressed that this is not the case and that all staff remain committed to providing the best possible </w:t>
      </w:r>
      <w:r w:rsidR="00C71408">
        <w:rPr>
          <w:rFonts w:eastAsia="Times New Roman"/>
          <w:kern w:val="0"/>
          <w:lang w:eastAsia="en-GB"/>
          <w14:ligatures w14:val="none"/>
        </w:rPr>
        <w:t xml:space="preserve">patient </w:t>
      </w:r>
      <w:r w:rsidRPr="00E953D0">
        <w:rPr>
          <w:rFonts w:eastAsia="Times New Roman"/>
          <w:kern w:val="0"/>
          <w:lang w:eastAsia="en-GB"/>
          <w14:ligatures w14:val="none"/>
        </w:rPr>
        <w:t>care with the resources available.</w:t>
      </w:r>
    </w:p>
    <w:p w14:paraId="49F3C4A0"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The group discussed the importance of helping patients better understand:</w:t>
      </w:r>
    </w:p>
    <w:p w14:paraId="27CAFCE0" w14:textId="77777777" w:rsidR="00E953D0" w:rsidRPr="00E953D0" w:rsidRDefault="00E953D0" w:rsidP="00E953D0">
      <w:pPr>
        <w:numPr>
          <w:ilvl w:val="0"/>
          <w:numId w:val="2"/>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the pressures currently affecting general practice;</w:t>
      </w:r>
    </w:p>
    <w:p w14:paraId="3153F38B" w14:textId="77777777" w:rsidR="00E953D0" w:rsidRPr="00E953D0" w:rsidRDefault="00E953D0" w:rsidP="00E953D0">
      <w:pPr>
        <w:numPr>
          <w:ilvl w:val="0"/>
          <w:numId w:val="2"/>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how appointments are prioritised;</w:t>
      </w:r>
    </w:p>
    <w:p w14:paraId="7CB2F0FC" w14:textId="77777777" w:rsidR="00E953D0" w:rsidRPr="00E953D0" w:rsidRDefault="00E953D0" w:rsidP="00E953D0">
      <w:pPr>
        <w:numPr>
          <w:ilvl w:val="0"/>
          <w:numId w:val="2"/>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the reasons for longer waiting times;</w:t>
      </w:r>
    </w:p>
    <w:p w14:paraId="77D3FD69" w14:textId="77777777" w:rsidR="00E953D0" w:rsidRPr="00E953D0" w:rsidRDefault="00E953D0" w:rsidP="00E953D0">
      <w:pPr>
        <w:numPr>
          <w:ilvl w:val="0"/>
          <w:numId w:val="2"/>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the limitations imposed by current NHS capacity; and</w:t>
      </w:r>
    </w:p>
    <w:p w14:paraId="1AADADBE" w14:textId="77777777" w:rsidR="00E953D0" w:rsidRPr="00E953D0" w:rsidRDefault="00E953D0" w:rsidP="00E953D0">
      <w:pPr>
        <w:numPr>
          <w:ilvl w:val="0"/>
          <w:numId w:val="2"/>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the commitment of practice staff to patient care.</w:t>
      </w:r>
    </w:p>
    <w:p w14:paraId="13EF0A99"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It was agreed that improved communication could help manage expectations whilst also recognising patients' understandable frustration when waiting for appointments.</w:t>
      </w:r>
    </w:p>
    <w:p w14:paraId="54764860"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also discussed the importance of recognising and supporting staff morale during a period of sustained pressure.</w:t>
      </w:r>
    </w:p>
    <w:p w14:paraId="58C37EF0"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pict w14:anchorId="387B171F">
          <v:rect id="_x0000_i1030" alt="" style="width:451.3pt;height:.05pt;mso-width-percent:0;mso-height-percent:0;mso-width-percent:0;mso-height-percent:0" o:hralign="center" o:hrstd="t" o:hr="t" fillcolor="#a0a0a0" stroked="f"/>
        </w:pict>
      </w:r>
    </w:p>
    <w:p w14:paraId="5EE9A4E3"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6. Klinik Online Consultation System</w:t>
      </w:r>
    </w:p>
    <w:p w14:paraId="4467814A"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The group reviewed experiences of the Klinik online consultation system.</w:t>
      </w:r>
    </w:p>
    <w:p w14:paraId="51D7D224"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Dr Osborne explained that although no system is perfect, Klinik enables every patient request to be reviewed by a GP before appointments are allocated, ensuring that clinical priority rather than order of contact determines access.</w:t>
      </w:r>
    </w:p>
    <w:p w14:paraId="5FA59C3F"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It was noted that this approach is considered both safer and fairer than previous systems based solely upon telephone demand.</w:t>
      </w:r>
    </w:p>
    <w:p w14:paraId="6F680FAD"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acknowledged that some technical issues remain, including difficulties experienced by some users when completing online forms and the lack of full integration with practice clinical systems.</w:t>
      </w:r>
    </w:p>
    <w:p w14:paraId="062E442E" w14:textId="0E562A7A" w:rsidR="00E953D0" w:rsidRPr="00E953D0" w:rsidRDefault="00C5324B" w:rsidP="00E953D0">
      <w:pPr>
        <w:spacing w:before="100" w:beforeAutospacing="1" w:after="100" w:afterAutospacing="1"/>
        <w:rPr>
          <w:rFonts w:eastAsia="Times New Roman"/>
          <w:kern w:val="0"/>
          <w:lang w:eastAsia="en-GB"/>
          <w14:ligatures w14:val="none"/>
        </w:rPr>
      </w:pPr>
      <w:r>
        <w:rPr>
          <w:rFonts w:eastAsia="Times New Roman"/>
          <w:kern w:val="0"/>
          <w:lang w:eastAsia="en-GB"/>
          <w14:ligatures w14:val="none"/>
        </w:rPr>
        <w:lastRenderedPageBreak/>
        <w:t>Continued</w:t>
      </w:r>
      <w:r w:rsidR="009612E4">
        <w:rPr>
          <w:rFonts w:eastAsia="Times New Roman"/>
          <w:kern w:val="0"/>
          <w:lang w:eastAsia="en-GB"/>
          <w14:ligatures w14:val="none"/>
        </w:rPr>
        <w:t xml:space="preserve"> c</w:t>
      </w:r>
      <w:r w:rsidR="00E953D0" w:rsidRPr="00E953D0">
        <w:rPr>
          <w:rFonts w:eastAsia="Times New Roman"/>
          <w:kern w:val="0"/>
          <w:lang w:eastAsia="en-GB"/>
          <w14:ligatures w14:val="none"/>
        </w:rPr>
        <w:t>onstructive patient feedback regarding the usability of the system was welcomed and could assist future improvements.</w:t>
      </w:r>
    </w:p>
    <w:p w14:paraId="37FA5494" w14:textId="0DD7C298" w:rsidR="00E953D0" w:rsidRPr="00504C2B" w:rsidRDefault="00E953D0" w:rsidP="00E953D0">
      <w:pPr>
        <w:spacing w:before="100" w:beforeAutospacing="1" w:after="100" w:afterAutospacing="1"/>
        <w:rPr>
          <w:rFonts w:eastAsia="Times New Roman"/>
          <w:b/>
          <w:bCs/>
          <w:kern w:val="0"/>
          <w:lang w:eastAsia="en-GB"/>
          <w14:ligatures w14:val="none"/>
        </w:rPr>
      </w:pPr>
      <w:r w:rsidRPr="00E953D0">
        <w:rPr>
          <w:rFonts w:eastAsia="Times New Roman"/>
          <w:kern w:val="0"/>
          <w:lang w:eastAsia="en-GB"/>
          <w14:ligatures w14:val="none"/>
        </w:rPr>
        <w:t>It was also confirmed that, whilst Klinik includes an artificial intelligence triage function</w:t>
      </w:r>
      <w:r w:rsidRPr="00504C2B">
        <w:rPr>
          <w:rFonts w:eastAsia="Times New Roman"/>
          <w:b/>
          <w:bCs/>
          <w:kern w:val="0"/>
          <w:lang w:eastAsia="en-GB"/>
          <w14:ligatures w14:val="none"/>
        </w:rPr>
        <w:t xml:space="preserve">, clinical decisions within the practice continue to be made by GPs rather than relying upon </w:t>
      </w:r>
      <w:r w:rsidR="00DB169E" w:rsidRPr="00504C2B">
        <w:rPr>
          <w:rFonts w:eastAsia="Times New Roman"/>
          <w:b/>
          <w:bCs/>
          <w:kern w:val="0"/>
          <w:lang w:eastAsia="en-GB"/>
          <w14:ligatures w14:val="none"/>
        </w:rPr>
        <w:t>algorithm-based</w:t>
      </w:r>
      <w:r w:rsidRPr="00504C2B">
        <w:rPr>
          <w:rFonts w:eastAsia="Times New Roman"/>
          <w:b/>
          <w:bCs/>
          <w:kern w:val="0"/>
          <w:lang w:eastAsia="en-GB"/>
          <w14:ligatures w14:val="none"/>
        </w:rPr>
        <w:t xml:space="preserve"> assessment.</w:t>
      </w:r>
    </w:p>
    <w:p w14:paraId="198B90A1"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pict w14:anchorId="1D6BD349">
          <v:rect id="_x0000_i1031" style="width:0;height:1.5pt" o:hralign="center" o:hrstd="t" o:hr="t" fillcolor="#a0a0a0" stroked="f"/>
        </w:pict>
      </w:r>
    </w:p>
    <w:p w14:paraId="30630AFB"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7. Patient Feedback and Communication</w:t>
      </w:r>
    </w:p>
    <w:p w14:paraId="62A90624"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discussed whether there were opportunities to obtain more constructive feedback from patients regarding access to services and communication with the practice.</w:t>
      </w:r>
    </w:p>
    <w:p w14:paraId="095D6D72"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A range of suggestions was considered, including the use of patient surveys to better understand patient experiences, identify areas for improvement and increase awareness of the pressures currently facing general practice.</w:t>
      </w:r>
    </w:p>
    <w:p w14:paraId="603C6423" w14:textId="2297190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 xml:space="preserve">The discussion highlighted </w:t>
      </w:r>
      <w:r w:rsidR="00CD6A8D" w:rsidRPr="00E953D0">
        <w:rPr>
          <w:rFonts w:eastAsia="Times New Roman"/>
          <w:kern w:val="0"/>
          <w:lang w:eastAsia="en-GB"/>
          <w14:ligatures w14:val="none"/>
        </w:rPr>
        <w:t>several</w:t>
      </w:r>
      <w:r w:rsidRPr="00E953D0">
        <w:rPr>
          <w:rFonts w:eastAsia="Times New Roman"/>
          <w:kern w:val="0"/>
          <w:lang w:eastAsia="en-GB"/>
          <w14:ligatures w14:val="none"/>
        </w:rPr>
        <w:t xml:space="preserve"> practical challenges, including data protection requirements, the cost of text messaging, software licensing, limited staff capacity to administer surveys and analyse responses, and the need to ensure that any feedback collected was representative of the wider patient population.</w:t>
      </w:r>
    </w:p>
    <w:p w14:paraId="07DA75A0"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It was recognised that any future patient engagement exercise would need to be proportionate, practical and capable of leading to meaningful improvements.</w:t>
      </w:r>
    </w:p>
    <w:p w14:paraId="62DF259C" w14:textId="757FA010"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 xml:space="preserve">Members agreed that opportunities to work with the Integrated Care Board (ICB) on future patient engagement initiatives should </w:t>
      </w:r>
      <w:r w:rsidR="003B3964">
        <w:rPr>
          <w:rFonts w:eastAsia="Times New Roman"/>
          <w:kern w:val="0"/>
          <w:lang w:eastAsia="en-GB"/>
          <w14:ligatures w14:val="none"/>
        </w:rPr>
        <w:t xml:space="preserve">continue to </w:t>
      </w:r>
      <w:r w:rsidRPr="00E953D0">
        <w:rPr>
          <w:rFonts w:eastAsia="Times New Roman"/>
          <w:kern w:val="0"/>
          <w:lang w:eastAsia="en-GB"/>
          <w14:ligatures w14:val="none"/>
        </w:rPr>
        <w:t>be explored.</w:t>
      </w:r>
    </w:p>
    <w:p w14:paraId="25B2AB23"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pict w14:anchorId="09ED9520">
          <v:rect id="_x0000_i1032" style="width:0;height:1.5pt" o:hralign="center" o:hrstd="t" o:hr="t" fillcolor="#a0a0a0" stroked="f"/>
        </w:pict>
      </w:r>
    </w:p>
    <w:p w14:paraId="525C32E8"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8. Social Prescribing and Community Support</w:t>
      </w:r>
    </w:p>
    <w:p w14:paraId="3619DC47"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Lucinda Parker Roberts asked how patients could be better signposted towards community support and wellbeing services to complement traditional medical care.</w:t>
      </w:r>
    </w:p>
    <w:p w14:paraId="19245C26"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Dr Osborne explained that the practice has an established wellbeing team and makes extensive use of social prescribing to connect patients with appropriate community services. Weekly multidisciplinary meetings are also held to support this work.</w:t>
      </w:r>
    </w:p>
    <w:p w14:paraId="22EFD4CE"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recognised, however, that the range of community services, voluntary organisations and wellbeing initiatives available locally has expanded considerably and can be difficult for both clinicians and patients to navigate.</w:t>
      </w:r>
    </w:p>
    <w:p w14:paraId="65C3A2BF"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Discussion took place around whether there may be opportunities for the PPG to support the promotion of local services and improve awareness of available resources without creating additional workload for practice staff.</w:t>
      </w:r>
    </w:p>
    <w:p w14:paraId="1D477745"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Examples discussed included community wellbeing groups, dementia support, respiratory services, diabetes support, counselling services, exercise groups and other voluntary organisations operating within the local area.</w:t>
      </w:r>
    </w:p>
    <w:p w14:paraId="59B74B89"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lastRenderedPageBreak/>
        <w:t>There was broad agreement that improving awareness of existing community resources could benefit patients whilst helping reduce unnecessary pressure on primary care services.</w:t>
      </w:r>
    </w:p>
    <w:p w14:paraId="67D9ACD2"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pict w14:anchorId="0BE808AB">
          <v:rect id="_x0000_i1033" style="width:0;height:1.5pt" o:hralign="center" o:hrstd="t" o:hr="t" fillcolor="#a0a0a0" stroked="f"/>
        </w:pict>
      </w:r>
    </w:p>
    <w:p w14:paraId="24C7DD44"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9. Patient Education and Self-Care</w:t>
      </w:r>
    </w:p>
    <w:p w14:paraId="22803F8A"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discussed the importance of encouraging patients to take an active role in managing their own health wherever appropriate.</w:t>
      </w:r>
    </w:p>
    <w:p w14:paraId="2D124FB3"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It was recognised that many aspects of health and wellbeing can be supported through self-care, healthy lifestyles, physical activity, nutrition, mental wellbeing strategies and community support alongside conventional medical treatment.</w:t>
      </w:r>
    </w:p>
    <w:p w14:paraId="32885334"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Lucinda Parker Roberts shared her personal experience of living with a long-term health condition, explaining that whilst medication remains an essential part of her care, many aspects of her recovery and ongoing wellbeing have been supported through lifestyle changes, education and complementary self-management approaches.</w:t>
      </w:r>
    </w:p>
    <w:p w14:paraId="32ECCF2D" w14:textId="126851A1"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agreed that increasing public awareness of appropriate self-care, prevention and early intervention could help improve health outcomes whilst reducing avoidable demand on GP appointments.</w:t>
      </w:r>
      <w:r w:rsidR="00261F5B">
        <w:rPr>
          <w:rFonts w:eastAsia="Times New Roman"/>
          <w:kern w:val="0"/>
          <w:lang w:eastAsia="en-GB"/>
          <w14:ligatures w14:val="none"/>
        </w:rPr>
        <w:t xml:space="preserve">  Education </w:t>
      </w:r>
      <w:r w:rsidR="00225721">
        <w:rPr>
          <w:rFonts w:eastAsia="Times New Roman"/>
          <w:kern w:val="0"/>
          <w:lang w:eastAsia="en-GB"/>
          <w14:ligatures w14:val="none"/>
        </w:rPr>
        <w:t>is quay.</w:t>
      </w:r>
    </w:p>
    <w:p w14:paraId="41D4D0A8"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The discussion emphasised that this should be viewed as empowering patients rather than discouraging them from seeking medical advice when needed.</w:t>
      </w:r>
    </w:p>
    <w:p w14:paraId="1C5598AC"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pict w14:anchorId="66AF426F">
          <v:rect id="_x0000_i1034" style="width:0;height:1.5pt" o:hralign="center" o:hrstd="t" o:hr="t" fillcolor="#a0a0a0" stroked="f"/>
        </w:pict>
      </w:r>
    </w:p>
    <w:p w14:paraId="1ACEB795"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10. Future Development of the PPG</w:t>
      </w:r>
    </w:p>
    <w:p w14:paraId="07659258"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reflected on the future role of the Patient Participation Group and how it could continue to add value both to patients and to the practice.</w:t>
      </w:r>
    </w:p>
    <w:p w14:paraId="5EABEAD2"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Discussion focused on the need for the PPG to broaden its engagement with the wider patient population and explore new ways of communicating with patients beyond formal meetings.</w:t>
      </w:r>
    </w:p>
    <w:p w14:paraId="045C649E"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Suggestions included greater use of digital communication, online engagement and social media to reach working-age adults, younger patients and those unable to attend daytime meetings.</w:t>
      </w:r>
    </w:p>
    <w:p w14:paraId="678CAB35"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Lucinda Parker Roberts presented a discussion paper outlining possible future developments for consideration.</w:t>
      </w:r>
    </w:p>
    <w:p w14:paraId="1A90F7BC"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Key themes included:</w:t>
      </w:r>
    </w:p>
    <w:p w14:paraId="467C94DA" w14:textId="77777777" w:rsidR="00E953D0" w:rsidRPr="00E953D0" w:rsidRDefault="00E953D0" w:rsidP="00E953D0">
      <w:pPr>
        <w:numPr>
          <w:ilvl w:val="0"/>
          <w:numId w:val="3"/>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improving communication between patients and the practice;</w:t>
      </w:r>
    </w:p>
    <w:p w14:paraId="346759D2" w14:textId="77777777" w:rsidR="00E953D0" w:rsidRPr="00E953D0" w:rsidRDefault="00E953D0" w:rsidP="00E953D0">
      <w:pPr>
        <w:numPr>
          <w:ilvl w:val="0"/>
          <w:numId w:val="3"/>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promoting patient education and self-care;</w:t>
      </w:r>
    </w:p>
    <w:p w14:paraId="7BED92F8" w14:textId="77777777" w:rsidR="00E953D0" w:rsidRPr="00E953D0" w:rsidRDefault="00E953D0" w:rsidP="00E953D0">
      <w:pPr>
        <w:numPr>
          <w:ilvl w:val="0"/>
          <w:numId w:val="3"/>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increasing awareness of community support services;</w:t>
      </w:r>
    </w:p>
    <w:p w14:paraId="642C3172" w14:textId="77777777" w:rsidR="00E953D0" w:rsidRPr="00E953D0" w:rsidRDefault="00E953D0" w:rsidP="00E953D0">
      <w:pPr>
        <w:numPr>
          <w:ilvl w:val="0"/>
          <w:numId w:val="3"/>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exploring independent digital platforms that could complement, rather than replace, practice communications;</w:t>
      </w:r>
    </w:p>
    <w:p w14:paraId="0E71DE46" w14:textId="77777777" w:rsidR="00E953D0" w:rsidRPr="00E953D0" w:rsidRDefault="00E953D0" w:rsidP="00E953D0">
      <w:pPr>
        <w:numPr>
          <w:ilvl w:val="0"/>
          <w:numId w:val="3"/>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encouraging wider patient participation; and</w:t>
      </w:r>
    </w:p>
    <w:p w14:paraId="4168E092" w14:textId="77777777" w:rsidR="00E953D0" w:rsidRPr="00E953D0" w:rsidRDefault="00E953D0" w:rsidP="00E953D0">
      <w:pPr>
        <w:numPr>
          <w:ilvl w:val="0"/>
          <w:numId w:val="3"/>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ensuring that the PPG remains relevant, sustainable and representative of the whole practice population.</w:t>
      </w:r>
    </w:p>
    <w:p w14:paraId="6F7C2344"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lastRenderedPageBreak/>
        <w:t>Members welcomed the discussion and agreed that these proposals should be considered further over the coming months.</w:t>
      </w:r>
    </w:p>
    <w:p w14:paraId="0861ECEE"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pict w14:anchorId="0DA8CDDC">
          <v:rect id="_x0000_i1035" style="width:0;height:1.5pt" o:hralign="center" o:hrstd="t" o:hr="t" fillcolor="#a0a0a0" stroked="f"/>
        </w:pict>
      </w:r>
    </w:p>
    <w:p w14:paraId="2FCB184A"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11. Meeting Accessibility</w:t>
      </w:r>
    </w:p>
    <w:p w14:paraId="1D6FA0B5"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noted that daytime meetings inevitably limit participation by many working-age patients and younger members of the practice population.</w:t>
      </w:r>
    </w:p>
    <w:p w14:paraId="5E7500B7" w14:textId="4BD38F7E" w:rsidR="00E953D0" w:rsidRPr="00E953D0" w:rsidRDefault="00CF68B6"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Several</w:t>
      </w:r>
      <w:r w:rsidR="00E953D0" w:rsidRPr="00E953D0">
        <w:rPr>
          <w:rFonts w:eastAsia="Times New Roman"/>
          <w:kern w:val="0"/>
          <w:lang w:eastAsia="en-GB"/>
          <w14:ligatures w14:val="none"/>
        </w:rPr>
        <w:t xml:space="preserve"> possible approaches were discussed, including:</w:t>
      </w:r>
    </w:p>
    <w:p w14:paraId="49A958D4" w14:textId="77777777" w:rsidR="00E953D0" w:rsidRPr="00E953D0" w:rsidRDefault="00E953D0" w:rsidP="00E953D0">
      <w:pPr>
        <w:numPr>
          <w:ilvl w:val="0"/>
          <w:numId w:val="4"/>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occasional evening meetings;</w:t>
      </w:r>
    </w:p>
    <w:p w14:paraId="00C18986" w14:textId="77777777" w:rsidR="00E953D0" w:rsidRPr="00E953D0" w:rsidRDefault="00E953D0" w:rsidP="00E953D0">
      <w:pPr>
        <w:numPr>
          <w:ilvl w:val="0"/>
          <w:numId w:val="4"/>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hybrid meetings combining face-to-face and online attendance;</w:t>
      </w:r>
    </w:p>
    <w:p w14:paraId="1BC57841" w14:textId="77777777" w:rsidR="00E953D0" w:rsidRPr="00E953D0" w:rsidRDefault="00E953D0" w:rsidP="00E953D0">
      <w:pPr>
        <w:numPr>
          <w:ilvl w:val="0"/>
          <w:numId w:val="4"/>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greater use of video conferencing;</w:t>
      </w:r>
    </w:p>
    <w:p w14:paraId="01A30D4A" w14:textId="77777777" w:rsidR="00E953D0" w:rsidRPr="00E953D0" w:rsidRDefault="00E953D0" w:rsidP="00E953D0">
      <w:pPr>
        <w:numPr>
          <w:ilvl w:val="0"/>
          <w:numId w:val="4"/>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alternative meeting venues; and</w:t>
      </w:r>
    </w:p>
    <w:p w14:paraId="67418D49" w14:textId="77777777" w:rsidR="00E953D0" w:rsidRPr="00E953D0" w:rsidRDefault="00E953D0" w:rsidP="00E953D0">
      <w:pPr>
        <w:numPr>
          <w:ilvl w:val="0"/>
          <w:numId w:val="4"/>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wider digital engagement.</w:t>
      </w:r>
    </w:p>
    <w:p w14:paraId="58D610F5" w14:textId="3CC6E9F2"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 xml:space="preserve">It was recognised that improving accessibility would support the recruitment of new members and ensure the PPG better reflects the </w:t>
      </w:r>
      <w:r w:rsidR="003E24C6">
        <w:rPr>
          <w:rFonts w:eastAsia="Times New Roman"/>
          <w:kern w:val="0"/>
          <w:lang w:eastAsia="en-GB"/>
          <w14:ligatures w14:val="none"/>
        </w:rPr>
        <w:t>spectrum</w:t>
      </w:r>
      <w:r w:rsidRPr="00E953D0">
        <w:rPr>
          <w:rFonts w:eastAsia="Times New Roman"/>
          <w:kern w:val="0"/>
          <w:lang w:eastAsia="en-GB"/>
          <w14:ligatures w14:val="none"/>
        </w:rPr>
        <w:t xml:space="preserve"> of the practice population.</w:t>
      </w:r>
    </w:p>
    <w:p w14:paraId="27557620"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pict w14:anchorId="1E20D3AD">
          <v:rect id="_x0000_i1036" alt="" style="width:451.3pt;height:.05pt;mso-width-percent:0;mso-height-percent:0;mso-width-percent:0;mso-height-percent:0" o:hralign="center" o:hrstd="t" o:hr="t" fillcolor="#a0a0a0" stroked="f"/>
        </w:pict>
      </w:r>
    </w:p>
    <w:p w14:paraId="14A16B6A"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12. Next Steps</w:t>
      </w:r>
    </w:p>
    <w:p w14:paraId="0FA2876B"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The Chair confirmed that the next meeting will be the Annual General Meeting (AGM), provisionally planned for October or November 2026.</w:t>
      </w:r>
    </w:p>
    <w:p w14:paraId="6931D967"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The AGM will include the election of new officers in accordance with the PPG Constitution.</w:t>
      </w:r>
    </w:p>
    <w:p w14:paraId="386E33D6"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pict w14:anchorId="77CD9A90">
          <v:rect id="_x0000_i1037" alt="" style="width:451.3pt;height:.05pt;mso-width-percent:0;mso-height-percent:0;mso-width-percent:0;mso-height-percent:0" o:hralign="center" o:hrstd="t" o:hr="t" fillcolor="#a0a0a0" stroked="f"/>
        </w:pict>
      </w:r>
    </w:p>
    <w:p w14:paraId="76C77666"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Actions Agreed</w:t>
      </w:r>
    </w:p>
    <w:p w14:paraId="5D162934"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b/>
          <w:bCs/>
          <w:kern w:val="0"/>
          <w:lang w:eastAsia="en-GB"/>
          <w14:ligatures w14:val="none"/>
        </w:rPr>
        <w:t>Practice</w:t>
      </w:r>
    </w:p>
    <w:p w14:paraId="36379D5D" w14:textId="77777777" w:rsidR="00E953D0" w:rsidRPr="00E953D0" w:rsidRDefault="00E953D0" w:rsidP="00E953D0">
      <w:pPr>
        <w:numPr>
          <w:ilvl w:val="0"/>
          <w:numId w:val="5"/>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Continue recruitment and workforce planning to improve appointment capacity.</w:t>
      </w:r>
    </w:p>
    <w:p w14:paraId="0E9CBABA" w14:textId="77777777" w:rsidR="00E953D0" w:rsidRPr="00E953D0" w:rsidRDefault="00E953D0" w:rsidP="00E953D0">
      <w:pPr>
        <w:numPr>
          <w:ilvl w:val="0"/>
          <w:numId w:val="5"/>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Continue monitoring patient access and waiting times.</w:t>
      </w:r>
    </w:p>
    <w:p w14:paraId="2DB41F0E" w14:textId="77777777" w:rsidR="00E953D0" w:rsidRPr="00E953D0" w:rsidRDefault="00E953D0" w:rsidP="00E953D0">
      <w:pPr>
        <w:numPr>
          <w:ilvl w:val="0"/>
          <w:numId w:val="5"/>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Explore opportunities for future patient engagement initiatives where resources permit.</w:t>
      </w:r>
    </w:p>
    <w:p w14:paraId="72181960"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b/>
          <w:bCs/>
          <w:kern w:val="0"/>
          <w:lang w:eastAsia="en-GB"/>
          <w14:ligatures w14:val="none"/>
        </w:rPr>
        <w:t>Patient Participation Group</w:t>
      </w:r>
    </w:p>
    <w:p w14:paraId="2192680B" w14:textId="77777777" w:rsidR="00E953D0" w:rsidRPr="00E953D0" w:rsidRDefault="00E953D0" w:rsidP="00E953D0">
      <w:pPr>
        <w:numPr>
          <w:ilvl w:val="0"/>
          <w:numId w:val="6"/>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Consider future leadership arrangements ahead of the AGM.</w:t>
      </w:r>
    </w:p>
    <w:p w14:paraId="08AE44B1" w14:textId="77777777" w:rsidR="00E953D0" w:rsidRPr="00E953D0" w:rsidRDefault="00E953D0" w:rsidP="00E953D0">
      <w:pPr>
        <w:numPr>
          <w:ilvl w:val="0"/>
          <w:numId w:val="6"/>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Explore opportunities to improve patient communication and engagement.</w:t>
      </w:r>
    </w:p>
    <w:p w14:paraId="208DF3D9" w14:textId="77777777" w:rsidR="00E953D0" w:rsidRPr="00E953D0" w:rsidRDefault="00E953D0" w:rsidP="00E953D0">
      <w:pPr>
        <w:numPr>
          <w:ilvl w:val="0"/>
          <w:numId w:val="6"/>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Investigate ways of promoting community wellbeing resources and self-care information.</w:t>
      </w:r>
    </w:p>
    <w:p w14:paraId="00D0927E" w14:textId="77777777" w:rsidR="00E953D0" w:rsidRPr="00E953D0" w:rsidRDefault="00E953D0" w:rsidP="00E953D0">
      <w:pPr>
        <w:numPr>
          <w:ilvl w:val="0"/>
          <w:numId w:val="6"/>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Explore options for broader digital engagement to improve accessibility and communication.</w:t>
      </w:r>
    </w:p>
    <w:p w14:paraId="3C6D830F" w14:textId="77777777" w:rsidR="009572D4" w:rsidRDefault="00E953D0" w:rsidP="00E953D0">
      <w:pPr>
        <w:numPr>
          <w:ilvl w:val="0"/>
          <w:numId w:val="6"/>
        </w:num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Continue discussions regarding future development of the PPG and its role within the local community</w:t>
      </w:r>
      <w:r w:rsidR="009572D4">
        <w:rPr>
          <w:rFonts w:eastAsia="Times New Roman"/>
          <w:kern w:val="0"/>
          <w:lang w:eastAsia="en-GB"/>
          <w14:ligatures w14:val="none"/>
        </w:rPr>
        <w:t>.</w:t>
      </w:r>
    </w:p>
    <w:p w14:paraId="5C90AA43" w14:textId="3609BB1D" w:rsidR="00E953D0" w:rsidRPr="00E953D0" w:rsidRDefault="009572D4" w:rsidP="00E953D0">
      <w:pPr>
        <w:numPr>
          <w:ilvl w:val="0"/>
          <w:numId w:val="6"/>
        </w:numPr>
        <w:spacing w:before="100" w:beforeAutospacing="1" w:after="100" w:afterAutospacing="1"/>
        <w:rPr>
          <w:rFonts w:eastAsia="Times New Roman"/>
          <w:kern w:val="0"/>
          <w:lang w:eastAsia="en-GB"/>
          <w14:ligatures w14:val="none"/>
        </w:rPr>
      </w:pPr>
      <w:r>
        <w:rPr>
          <w:rFonts w:eastAsia="Times New Roman"/>
          <w:kern w:val="0"/>
          <w:lang w:eastAsia="en-GB"/>
          <w14:ligatures w14:val="none"/>
        </w:rPr>
        <w:t xml:space="preserve">Maintain the patients voice in the wider </w:t>
      </w:r>
      <w:r w:rsidR="00BB7482">
        <w:rPr>
          <w:rFonts w:eastAsia="Times New Roman"/>
          <w:kern w:val="0"/>
          <w:lang w:eastAsia="en-GB"/>
          <w14:ligatures w14:val="none"/>
        </w:rPr>
        <w:t>emerging local NHS</w:t>
      </w:r>
      <w:r w:rsidR="00BC72A1">
        <w:rPr>
          <w:rFonts w:eastAsia="Times New Roman"/>
          <w:kern w:val="0"/>
          <w:lang w:eastAsia="en-GB"/>
          <w14:ligatures w14:val="none"/>
        </w:rPr>
        <w:t xml:space="preserve"> organisations</w:t>
      </w:r>
    </w:p>
    <w:p w14:paraId="34E0B8EA" w14:textId="77777777" w:rsidR="00E953D0" w:rsidRPr="00E953D0" w:rsidRDefault="00000000" w:rsidP="00E953D0">
      <w:pPr>
        <w:rPr>
          <w:rFonts w:eastAsia="Times New Roman"/>
          <w:kern w:val="0"/>
          <w:lang w:eastAsia="en-GB"/>
          <w14:ligatures w14:val="none"/>
        </w:rPr>
      </w:pPr>
      <w:r>
        <w:rPr>
          <w:rFonts w:eastAsia="Times New Roman"/>
          <w:noProof/>
          <w:kern w:val="0"/>
          <w:lang w:eastAsia="en-GB"/>
        </w:rPr>
        <w:lastRenderedPageBreak/>
        <w:pict w14:anchorId="4AECA27A">
          <v:rect id="_x0000_i1038" style="width:0;height:1.5pt" o:hralign="center" o:hrstd="t" o:hr="t" fillcolor="#a0a0a0" stroked="f"/>
        </w:pict>
      </w:r>
    </w:p>
    <w:p w14:paraId="2C22AF84" w14:textId="77777777" w:rsidR="00E953D0" w:rsidRPr="00E953D0" w:rsidRDefault="00E953D0" w:rsidP="00E953D0">
      <w:pPr>
        <w:spacing w:before="100" w:beforeAutospacing="1" w:after="100" w:afterAutospacing="1"/>
        <w:outlineLvl w:val="0"/>
        <w:rPr>
          <w:rFonts w:eastAsia="Times New Roman"/>
          <w:b/>
          <w:bCs/>
          <w:kern w:val="36"/>
          <w:lang w:eastAsia="en-GB"/>
          <w14:ligatures w14:val="none"/>
        </w:rPr>
      </w:pPr>
      <w:r w:rsidRPr="00E953D0">
        <w:rPr>
          <w:rFonts w:eastAsia="Times New Roman"/>
          <w:b/>
          <w:bCs/>
          <w:kern w:val="36"/>
          <w:lang w:eastAsia="en-GB"/>
          <w14:ligatures w14:val="none"/>
        </w:rPr>
        <w:t>Meeting Close</w:t>
      </w:r>
    </w:p>
    <w:p w14:paraId="49B431DF"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The Chair thanked Dr Osborne for attending and for the open and honest discussion regarding the current challenges facing general practice.</w:t>
      </w:r>
    </w:p>
    <w:p w14:paraId="20EA0677"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Members thanked the practice team for their continued commitment and acknowledged the significant pressures under which all staff are currently working.</w:t>
      </w:r>
    </w:p>
    <w:p w14:paraId="4D06BD86" w14:textId="77777777" w:rsidR="00E953D0" w:rsidRPr="00E953D0" w:rsidRDefault="00E953D0" w:rsidP="00E953D0">
      <w:pPr>
        <w:spacing w:before="100" w:beforeAutospacing="1" w:after="100" w:afterAutospacing="1"/>
        <w:rPr>
          <w:rFonts w:eastAsia="Times New Roman"/>
          <w:kern w:val="0"/>
          <w:lang w:eastAsia="en-GB"/>
          <w14:ligatures w14:val="none"/>
        </w:rPr>
      </w:pPr>
      <w:r w:rsidRPr="00E953D0">
        <w:rPr>
          <w:rFonts w:eastAsia="Times New Roman"/>
          <w:kern w:val="0"/>
          <w:lang w:eastAsia="en-GB"/>
          <w14:ligatures w14:val="none"/>
        </w:rPr>
        <w:t>The meeting closed with agreement that the PPG should continue working collaboratively with the practice to support patients, strengthen communication and identify practical ways of contributing positively to the future development of local primary care.</w:t>
      </w:r>
    </w:p>
    <w:p w14:paraId="7B4D07B8" w14:textId="6BBFB4C0" w:rsidR="00D33FFC" w:rsidRPr="00E953D0" w:rsidRDefault="00D33FFC"/>
    <w:sectPr w:rsidR="00D33FFC" w:rsidRPr="00E953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A7E1C"/>
    <w:multiLevelType w:val="multilevel"/>
    <w:tmpl w:val="833E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73D8F"/>
    <w:multiLevelType w:val="multilevel"/>
    <w:tmpl w:val="CCE0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902AC0"/>
    <w:multiLevelType w:val="multilevel"/>
    <w:tmpl w:val="AA70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1E1F55"/>
    <w:multiLevelType w:val="multilevel"/>
    <w:tmpl w:val="4EB8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6860C4"/>
    <w:multiLevelType w:val="multilevel"/>
    <w:tmpl w:val="F4E0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B67FC9"/>
    <w:multiLevelType w:val="multilevel"/>
    <w:tmpl w:val="4F58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9211033">
    <w:abstractNumId w:val="0"/>
  </w:num>
  <w:num w:numId="2" w16cid:durableId="564685610">
    <w:abstractNumId w:val="1"/>
  </w:num>
  <w:num w:numId="3" w16cid:durableId="1283729746">
    <w:abstractNumId w:val="5"/>
  </w:num>
  <w:num w:numId="4" w16cid:durableId="912474387">
    <w:abstractNumId w:val="4"/>
  </w:num>
  <w:num w:numId="5" w16cid:durableId="1230266543">
    <w:abstractNumId w:val="2"/>
  </w:num>
  <w:num w:numId="6" w16cid:durableId="4439672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3D0"/>
    <w:rsid w:val="00022F96"/>
    <w:rsid w:val="00027A1B"/>
    <w:rsid w:val="00037B2F"/>
    <w:rsid w:val="000B0ED0"/>
    <w:rsid w:val="00105922"/>
    <w:rsid w:val="001363D0"/>
    <w:rsid w:val="00144F4D"/>
    <w:rsid w:val="00185672"/>
    <w:rsid w:val="001D0D7A"/>
    <w:rsid w:val="00225721"/>
    <w:rsid w:val="00261F5B"/>
    <w:rsid w:val="0030744B"/>
    <w:rsid w:val="003308BE"/>
    <w:rsid w:val="003B3964"/>
    <w:rsid w:val="003D4D9C"/>
    <w:rsid w:val="003E24C6"/>
    <w:rsid w:val="00433848"/>
    <w:rsid w:val="004574E5"/>
    <w:rsid w:val="00467D8E"/>
    <w:rsid w:val="00481C7F"/>
    <w:rsid w:val="00504C2B"/>
    <w:rsid w:val="005337BE"/>
    <w:rsid w:val="005A21E0"/>
    <w:rsid w:val="005B1B37"/>
    <w:rsid w:val="005B70BF"/>
    <w:rsid w:val="00602DA1"/>
    <w:rsid w:val="00620371"/>
    <w:rsid w:val="00654C13"/>
    <w:rsid w:val="006A05B8"/>
    <w:rsid w:val="006B23DB"/>
    <w:rsid w:val="006C28A4"/>
    <w:rsid w:val="006E3299"/>
    <w:rsid w:val="007137E1"/>
    <w:rsid w:val="008378B2"/>
    <w:rsid w:val="008650C2"/>
    <w:rsid w:val="008C5EA0"/>
    <w:rsid w:val="009533E2"/>
    <w:rsid w:val="0095632A"/>
    <w:rsid w:val="009572D4"/>
    <w:rsid w:val="009612E4"/>
    <w:rsid w:val="00A90EFA"/>
    <w:rsid w:val="00B43926"/>
    <w:rsid w:val="00B769B6"/>
    <w:rsid w:val="00B83C7C"/>
    <w:rsid w:val="00BB7482"/>
    <w:rsid w:val="00BC72A1"/>
    <w:rsid w:val="00C30F82"/>
    <w:rsid w:val="00C5324B"/>
    <w:rsid w:val="00C71408"/>
    <w:rsid w:val="00CD6A8D"/>
    <w:rsid w:val="00CF68B6"/>
    <w:rsid w:val="00D01481"/>
    <w:rsid w:val="00D247DE"/>
    <w:rsid w:val="00D33FFC"/>
    <w:rsid w:val="00DA7B59"/>
    <w:rsid w:val="00DB169E"/>
    <w:rsid w:val="00DD3696"/>
    <w:rsid w:val="00DD690A"/>
    <w:rsid w:val="00DF27E1"/>
    <w:rsid w:val="00DF65C2"/>
    <w:rsid w:val="00E245CB"/>
    <w:rsid w:val="00E93B81"/>
    <w:rsid w:val="00E953D0"/>
    <w:rsid w:val="00ED0F11"/>
    <w:rsid w:val="00F63561"/>
    <w:rsid w:val="00F82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87B5B"/>
  <w15:chartTrackingRefBased/>
  <w15:docId w15:val="{AADA7CD6-D670-D945-B1BD-F7301A59C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53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953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953D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3D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953D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953D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953D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953D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953D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3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953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53D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3D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953D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953D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953D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953D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953D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953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3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3D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3D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953D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53D0"/>
    <w:rPr>
      <w:i/>
      <w:iCs/>
      <w:color w:val="404040" w:themeColor="text1" w:themeTint="BF"/>
    </w:rPr>
  </w:style>
  <w:style w:type="paragraph" w:styleId="ListParagraph">
    <w:name w:val="List Paragraph"/>
    <w:basedOn w:val="Normal"/>
    <w:uiPriority w:val="34"/>
    <w:qFormat/>
    <w:rsid w:val="00E953D0"/>
    <w:pPr>
      <w:ind w:left="720"/>
      <w:contextualSpacing/>
    </w:pPr>
  </w:style>
  <w:style w:type="character" w:styleId="IntenseEmphasis">
    <w:name w:val="Intense Emphasis"/>
    <w:basedOn w:val="DefaultParagraphFont"/>
    <w:uiPriority w:val="21"/>
    <w:qFormat/>
    <w:rsid w:val="00E953D0"/>
    <w:rPr>
      <w:i/>
      <w:iCs/>
      <w:color w:val="0F4761" w:themeColor="accent1" w:themeShade="BF"/>
    </w:rPr>
  </w:style>
  <w:style w:type="paragraph" w:styleId="IntenseQuote">
    <w:name w:val="Intense Quote"/>
    <w:basedOn w:val="Normal"/>
    <w:next w:val="Normal"/>
    <w:link w:val="IntenseQuoteChar"/>
    <w:uiPriority w:val="30"/>
    <w:qFormat/>
    <w:rsid w:val="00E953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3D0"/>
    <w:rPr>
      <w:i/>
      <w:iCs/>
      <w:color w:val="0F4761" w:themeColor="accent1" w:themeShade="BF"/>
    </w:rPr>
  </w:style>
  <w:style w:type="character" w:styleId="IntenseReference">
    <w:name w:val="Intense Reference"/>
    <w:basedOn w:val="DefaultParagraphFont"/>
    <w:uiPriority w:val="32"/>
    <w:qFormat/>
    <w:rsid w:val="00E953D0"/>
    <w:rPr>
      <w:b/>
      <w:bCs/>
      <w:smallCaps/>
      <w:color w:val="0F4761" w:themeColor="accent1" w:themeShade="BF"/>
      <w:spacing w:val="5"/>
    </w:rPr>
  </w:style>
  <w:style w:type="paragraph" w:styleId="NormalWeb">
    <w:name w:val="Normal (Web)"/>
    <w:basedOn w:val="Normal"/>
    <w:uiPriority w:val="99"/>
    <w:semiHidden/>
    <w:unhideWhenUsed/>
    <w:rsid w:val="00E953D0"/>
    <w:pPr>
      <w:spacing w:before="100" w:beforeAutospacing="1" w:after="100" w:afterAutospacing="1"/>
    </w:pPr>
    <w:rPr>
      <w:rFonts w:ascii="Times New Roman" w:eastAsia="Times New Roman" w:hAnsi="Times New Roman"/>
      <w:kern w:val="0"/>
      <w:sz w:val="24"/>
      <w:szCs w:val="24"/>
      <w:lang w:eastAsia="en-GB"/>
      <w14:ligatures w14:val="none"/>
    </w:rPr>
  </w:style>
  <w:style w:type="character" w:styleId="Strong">
    <w:name w:val="Strong"/>
    <w:basedOn w:val="DefaultParagraphFont"/>
    <w:uiPriority w:val="22"/>
    <w:qFormat/>
    <w:rsid w:val="00E953D0"/>
    <w:rPr>
      <w:b/>
      <w:bCs/>
    </w:rPr>
  </w:style>
  <w:style w:type="paragraph" w:styleId="Revision">
    <w:name w:val="Revision"/>
    <w:hidden/>
    <w:uiPriority w:val="99"/>
    <w:semiHidden/>
    <w:rsid w:val="00DF6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2062</Words>
  <Characters>11760</Characters>
  <Application>Microsoft Office Word</Application>
  <DocSecurity>0</DocSecurity>
  <Lines>98</Lines>
  <Paragraphs>27</Paragraphs>
  <ScaleCrop>false</ScaleCrop>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Roberts</dc:creator>
  <cp:keywords/>
  <dc:description/>
  <cp:lastModifiedBy>David Barrow</cp:lastModifiedBy>
  <cp:revision>57</cp:revision>
  <dcterms:created xsi:type="dcterms:W3CDTF">2026-06-30T14:14:00Z</dcterms:created>
  <dcterms:modified xsi:type="dcterms:W3CDTF">2026-07-05T15:26:00Z</dcterms:modified>
</cp:coreProperties>
</file>